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69" w:rsidRDefault="0042176E" w:rsidP="00BC6FA3">
      <w:pPr>
        <w:spacing w:after="0"/>
        <w:ind w:left="360"/>
        <w:jc w:val="center"/>
        <w:rPr>
          <w:sz w:val="36"/>
        </w:rPr>
      </w:pPr>
      <w:r w:rsidRPr="00F83D69"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5543550</wp:posOffset>
            </wp:positionH>
            <wp:positionV relativeFrom="margin">
              <wp:posOffset>261620</wp:posOffset>
            </wp:positionV>
            <wp:extent cx="1104265" cy="3892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LB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3D69" w:rsidRPr="00F83D69" w:rsidRDefault="00021782" w:rsidP="00BC6FA3">
      <w:pPr>
        <w:spacing w:after="0"/>
        <w:ind w:left="360"/>
        <w:jc w:val="center"/>
        <w:rPr>
          <w:sz w:val="36"/>
        </w:rPr>
      </w:pPr>
      <w:r>
        <w:rPr>
          <w:sz w:val="36"/>
        </w:rPr>
        <w:t>UBL.BE Party Identifier</w:t>
      </w:r>
    </w:p>
    <w:p w:rsidR="00F83D69" w:rsidRDefault="00F83D69" w:rsidP="00BC6FA3">
      <w:pPr>
        <w:spacing w:after="0"/>
        <w:ind w:left="360"/>
        <w:jc w:val="right"/>
      </w:pPr>
      <w:r>
        <w:t xml:space="preserve"> </w:t>
      </w:r>
    </w:p>
    <w:p w:rsidR="0028081D" w:rsidRDefault="0028081D" w:rsidP="00BC6FA3">
      <w:pPr>
        <w:spacing w:after="0"/>
        <w:ind w:left="360"/>
      </w:pPr>
    </w:p>
    <w:p w:rsidR="00C12445" w:rsidRDefault="0028081D" w:rsidP="00BC6FA3">
      <w:pPr>
        <w:spacing w:after="0"/>
      </w:pPr>
      <w:r>
        <w:t xml:space="preserve">The goal of the </w:t>
      </w:r>
      <w:r w:rsidR="00021782">
        <w:t xml:space="preserve">UBL.BE Party Identifier </w:t>
      </w:r>
      <w:r>
        <w:t xml:space="preserve">is to </w:t>
      </w:r>
      <w:r w:rsidR="00C05336">
        <w:t>assign</w:t>
      </w:r>
      <w:r w:rsidR="0082187E">
        <w:t xml:space="preserve"> and communicate</w:t>
      </w:r>
      <w:r w:rsidR="00021782">
        <w:t xml:space="preserve"> unique identifiers for senders and receivers</w:t>
      </w:r>
      <w:r w:rsidR="00C05336">
        <w:t xml:space="preserve"> in an invoice</w:t>
      </w:r>
      <w:r w:rsidR="00021782">
        <w:t>.</w:t>
      </w:r>
      <w:r w:rsidR="00C05336">
        <w:t xml:space="preserve"> </w:t>
      </w:r>
      <w:r w:rsidR="00021782">
        <w:t xml:space="preserve">The </w:t>
      </w:r>
      <w:proofErr w:type="spellStart"/>
      <w:r w:rsidR="00021782">
        <w:t>schemeID</w:t>
      </w:r>
      <w:proofErr w:type="spellEnd"/>
      <w:r w:rsidR="00B4004C">
        <w:t xml:space="preserve"> </w:t>
      </w:r>
      <w:r w:rsidR="00C05336">
        <w:t>is UBLBE and corresponding International Code Designator is 0193.</w:t>
      </w:r>
    </w:p>
    <w:p w:rsidR="00BC6FA3" w:rsidRDefault="00C12445" w:rsidP="00BC6FA3">
      <w:pPr>
        <w:spacing w:after="0"/>
      </w:pPr>
      <w:r>
        <w:t>The structure and usage of the UBL.BE PI is explained in this document.</w:t>
      </w:r>
    </w:p>
    <w:p w:rsidR="00BC6FA3" w:rsidRDefault="00BC6FA3" w:rsidP="00BC6FA3">
      <w:pPr>
        <w:spacing w:after="0"/>
      </w:pPr>
    </w:p>
    <w:p w:rsidR="00EC3A84" w:rsidRPr="00EC3A84" w:rsidRDefault="00EC3A84" w:rsidP="00BC6FA3">
      <w:pPr>
        <w:spacing w:after="0"/>
        <w:rPr>
          <w:b/>
        </w:rPr>
      </w:pPr>
      <w:r w:rsidRPr="00EC3A84">
        <w:rPr>
          <w:b/>
        </w:rPr>
        <w:t>The structure</w:t>
      </w:r>
    </w:p>
    <w:p w:rsidR="00EC3A84" w:rsidRDefault="00EC3A84" w:rsidP="00BC6FA3">
      <w:pPr>
        <w:spacing w:after="0"/>
      </w:pPr>
    </w:p>
    <w:p w:rsidR="00BC6FA3" w:rsidRDefault="00C12445" w:rsidP="00BC6FA3">
      <w:pPr>
        <w:spacing w:after="0"/>
      </w:pPr>
      <w:r>
        <w:t xml:space="preserve">Maximum </w:t>
      </w:r>
      <w:proofErr w:type="gramStart"/>
      <w:r>
        <w:t>length :</w:t>
      </w:r>
      <w:proofErr w:type="gramEnd"/>
      <w:r>
        <w:t xml:space="preserve"> 50 characters</w:t>
      </w:r>
    </w:p>
    <w:p w:rsidR="00BC6FA3" w:rsidRDefault="00C12445" w:rsidP="00BC6FA3">
      <w:pPr>
        <w:spacing w:after="0"/>
      </w:pPr>
      <w:r>
        <w:t xml:space="preserve">Part </w:t>
      </w:r>
      <w:proofErr w:type="gramStart"/>
      <w:r>
        <w:t>1 :</w:t>
      </w:r>
      <w:proofErr w:type="gramEnd"/>
      <w:r>
        <w:t xml:space="preserve"> 4 characters fixed length describing the type of identifier</w:t>
      </w:r>
    </w:p>
    <w:p w:rsidR="00BC6FA3" w:rsidRDefault="00C12445" w:rsidP="00BC6FA3">
      <w:pPr>
        <w:spacing w:after="0"/>
      </w:pPr>
      <w:r>
        <w:t xml:space="preserve">Part </w:t>
      </w:r>
      <w:proofErr w:type="gramStart"/>
      <w:r>
        <w:t>2 :</w:t>
      </w:r>
      <w:proofErr w:type="gramEnd"/>
      <w:r>
        <w:t xml:space="preserve"> 46 characters maximum for the identifier itself</w:t>
      </w:r>
    </w:p>
    <w:p w:rsidR="00BC6FA3" w:rsidRDefault="00C12445" w:rsidP="00BC6FA3">
      <w:pPr>
        <w:spacing w:after="0"/>
      </w:pPr>
      <w:r>
        <w:t>Only UTF-8 characters are allowed</w:t>
      </w:r>
    </w:p>
    <w:p w:rsidR="00BC6FA3" w:rsidRDefault="00BC6FA3" w:rsidP="00BC6FA3">
      <w:pPr>
        <w:spacing w:after="0"/>
      </w:pPr>
    </w:p>
    <w:p w:rsidR="00BC6FA3" w:rsidRDefault="00BC6FA3" w:rsidP="00BC6FA3">
      <w:pPr>
        <w:spacing w:after="0"/>
      </w:pPr>
      <w:r>
        <w:t>Part 1</w:t>
      </w:r>
    </w:p>
    <w:p w:rsidR="00BC6FA3" w:rsidRDefault="00BC6FA3" w:rsidP="00BC6FA3">
      <w:pPr>
        <w:spacing w:after="0"/>
      </w:pPr>
      <w:r>
        <w:t>IBN_</w:t>
      </w:r>
      <w:r>
        <w:tab/>
        <w:t>: IBAN number</w:t>
      </w:r>
    </w:p>
    <w:p w:rsidR="00BC6FA3" w:rsidRDefault="00BC6FA3" w:rsidP="00BC6FA3">
      <w:pPr>
        <w:spacing w:after="0"/>
      </w:pPr>
      <w:r>
        <w:t>EID_</w:t>
      </w:r>
      <w:r>
        <w:tab/>
        <w:t>: e-ID card number</w:t>
      </w:r>
    </w:p>
    <w:p w:rsidR="00BC6FA3" w:rsidRDefault="00BC6FA3" w:rsidP="00BC6FA3">
      <w:pPr>
        <w:spacing w:after="0"/>
      </w:pPr>
      <w:r>
        <w:t>INR_</w:t>
      </w:r>
      <w:r>
        <w:tab/>
        <w:t>: Identification number of the National Register</w:t>
      </w:r>
    </w:p>
    <w:p w:rsidR="00C12445" w:rsidRDefault="00BC6FA3" w:rsidP="00BC6FA3">
      <w:pPr>
        <w:spacing w:after="0"/>
      </w:pPr>
      <w:r>
        <w:t>EMA_</w:t>
      </w:r>
      <w:r>
        <w:tab/>
        <w:t>: e-mail address</w:t>
      </w:r>
    </w:p>
    <w:p w:rsidR="00BC6FA3" w:rsidRDefault="00BC6FA3" w:rsidP="00BC6FA3">
      <w:pPr>
        <w:spacing w:after="0"/>
      </w:pPr>
      <w:r>
        <w:t>PKE_</w:t>
      </w:r>
      <w:r>
        <w:tab/>
        <w:t>: the ID used in the sending software</w:t>
      </w:r>
    </w:p>
    <w:p w:rsidR="00BC6FA3" w:rsidRDefault="00BC6FA3" w:rsidP="00BC6FA3">
      <w:pPr>
        <w:spacing w:after="0"/>
      </w:pPr>
      <w:r>
        <w:t>FKE_</w:t>
      </w:r>
      <w:r>
        <w:tab/>
        <w:t>: the ID used in the receiving software</w:t>
      </w:r>
    </w:p>
    <w:p w:rsidR="00BC6FA3" w:rsidRDefault="0025337E" w:rsidP="00BC6FA3">
      <w:pPr>
        <w:spacing w:after="0"/>
      </w:pPr>
      <w:r>
        <w:t>S</w:t>
      </w:r>
      <w:r w:rsidR="00BC6FA3">
        <w:t>KE_</w:t>
      </w:r>
      <w:r w:rsidR="00BC6FA3">
        <w:tab/>
        <w:t>: the ID used in a shared table between sending and receiving software</w:t>
      </w:r>
    </w:p>
    <w:p w:rsidR="00BC6FA3" w:rsidRDefault="00BC6FA3" w:rsidP="00BC6FA3">
      <w:pPr>
        <w:spacing w:after="0"/>
      </w:pPr>
    </w:p>
    <w:p w:rsidR="0025337E" w:rsidRDefault="0025337E" w:rsidP="00BC6FA3">
      <w:pPr>
        <w:spacing w:after="0"/>
      </w:pPr>
      <w:r>
        <w:t>Allowed format for Part 2</w:t>
      </w:r>
    </w:p>
    <w:p w:rsidR="0025337E" w:rsidRDefault="0025337E" w:rsidP="00BC6FA3">
      <w:pPr>
        <w:spacing w:after="0"/>
      </w:pPr>
      <w:r>
        <w:t>X = alphanumeric character</w:t>
      </w:r>
    </w:p>
    <w:p w:rsidR="0025337E" w:rsidRDefault="0025337E" w:rsidP="00BC6FA3">
      <w:pPr>
        <w:spacing w:after="0"/>
      </w:pPr>
      <w:r>
        <w:t>A = letter</w:t>
      </w:r>
    </w:p>
    <w:p w:rsidR="0025337E" w:rsidRDefault="0025337E" w:rsidP="00BC6FA3">
      <w:pPr>
        <w:spacing w:after="0"/>
      </w:pPr>
      <w:r>
        <w:t>9 = number</w:t>
      </w:r>
    </w:p>
    <w:p w:rsidR="0025337E" w:rsidRDefault="0025337E" w:rsidP="00BC6FA3">
      <w:pPr>
        <w:spacing w:after="0"/>
      </w:pPr>
    </w:p>
    <w:p w:rsidR="0025337E" w:rsidRDefault="0025337E" w:rsidP="00BC6FA3">
      <w:pPr>
        <w:spacing w:after="0"/>
      </w:pPr>
      <w:r>
        <w:t>IBN_</w:t>
      </w:r>
      <w:r>
        <w:tab/>
        <w:t>: AA99999999999999</w:t>
      </w:r>
    </w:p>
    <w:p w:rsidR="0025337E" w:rsidRDefault="0025337E" w:rsidP="00BC6FA3">
      <w:pPr>
        <w:spacing w:after="0"/>
      </w:pPr>
      <w:r>
        <w:t>EID_</w:t>
      </w:r>
      <w:r>
        <w:tab/>
        <w:t>: 999999999999</w:t>
      </w:r>
    </w:p>
    <w:p w:rsidR="0025337E" w:rsidRDefault="0025337E" w:rsidP="00BC6FA3">
      <w:pPr>
        <w:spacing w:after="0"/>
      </w:pPr>
      <w:r>
        <w:t>INR_</w:t>
      </w:r>
      <w:r>
        <w:tab/>
        <w:t>: 99999999999</w:t>
      </w:r>
    </w:p>
    <w:p w:rsidR="0025337E" w:rsidRDefault="0025337E" w:rsidP="00BC6FA3">
      <w:pPr>
        <w:spacing w:after="0"/>
      </w:pPr>
      <w:r>
        <w:t>EMA_</w:t>
      </w:r>
      <w:r>
        <w:tab/>
        <w:t>: any valid e-mail address</w:t>
      </w:r>
      <w:r>
        <w:br/>
        <w:t>PKE_</w:t>
      </w:r>
      <w:r>
        <w:tab/>
        <w:t xml:space="preserve">: </w:t>
      </w:r>
      <w:proofErr w:type="gramStart"/>
      <w:r>
        <w:t>X(</w:t>
      </w:r>
      <w:proofErr w:type="gramEnd"/>
      <w:r>
        <w:t>46)</w:t>
      </w:r>
    </w:p>
    <w:p w:rsidR="0025337E" w:rsidRDefault="0025337E" w:rsidP="0025337E">
      <w:pPr>
        <w:spacing w:after="0"/>
      </w:pPr>
      <w:r>
        <w:t>FKE_</w:t>
      </w:r>
      <w:r>
        <w:tab/>
        <w:t xml:space="preserve">: </w:t>
      </w:r>
      <w:proofErr w:type="gramStart"/>
      <w:r>
        <w:t>X(</w:t>
      </w:r>
      <w:proofErr w:type="gramEnd"/>
      <w:r>
        <w:t>46)</w:t>
      </w:r>
    </w:p>
    <w:p w:rsidR="0025337E" w:rsidRDefault="0025337E" w:rsidP="0025337E">
      <w:pPr>
        <w:spacing w:after="0"/>
      </w:pPr>
      <w:r>
        <w:t>SKE_</w:t>
      </w:r>
      <w:r>
        <w:tab/>
        <w:t xml:space="preserve">: </w:t>
      </w:r>
      <w:proofErr w:type="gramStart"/>
      <w:r>
        <w:t>X(</w:t>
      </w:r>
      <w:proofErr w:type="gramEnd"/>
      <w:r>
        <w:t>46)</w:t>
      </w:r>
    </w:p>
    <w:p w:rsidR="0025337E" w:rsidRDefault="0025337E" w:rsidP="00BC6FA3">
      <w:pPr>
        <w:spacing w:after="0"/>
      </w:pPr>
    </w:p>
    <w:p w:rsidR="00EC3A84" w:rsidRPr="00EC3A84" w:rsidRDefault="00EC3A84" w:rsidP="00BC6FA3">
      <w:pPr>
        <w:spacing w:after="0"/>
        <w:rPr>
          <w:b/>
        </w:rPr>
      </w:pPr>
      <w:r w:rsidRPr="00EC3A84">
        <w:rPr>
          <w:b/>
        </w:rPr>
        <w:t>Usage</w:t>
      </w:r>
    </w:p>
    <w:p w:rsidR="00EC3A84" w:rsidRDefault="00EC3A84" w:rsidP="00BC6FA3">
      <w:pPr>
        <w:spacing w:after="0"/>
      </w:pPr>
    </w:p>
    <w:p w:rsidR="00EC3A84" w:rsidRDefault="00EC3A84" w:rsidP="00BC6FA3">
      <w:pPr>
        <w:spacing w:after="0"/>
      </w:pPr>
      <w:r>
        <w:t xml:space="preserve">The following types of identifiers are considered as unique and are allowed to be used for registration in public registries like the Open </w:t>
      </w:r>
      <w:proofErr w:type="spellStart"/>
      <w:r>
        <w:t>Peppol</w:t>
      </w:r>
      <w:proofErr w:type="spellEnd"/>
      <w:r>
        <w:t xml:space="preserve"> SMP.</w:t>
      </w:r>
    </w:p>
    <w:p w:rsidR="00EC3A84" w:rsidRDefault="00EC3A84" w:rsidP="00EC3A84">
      <w:pPr>
        <w:spacing w:after="0"/>
      </w:pPr>
    </w:p>
    <w:p w:rsidR="00EC3A84" w:rsidRDefault="00EC3A84" w:rsidP="00EC3A84">
      <w:pPr>
        <w:spacing w:after="0"/>
      </w:pPr>
      <w:r>
        <w:t>IBN_</w:t>
      </w:r>
    </w:p>
    <w:p w:rsidR="00EC3A84" w:rsidRDefault="00EC3A84" w:rsidP="00EC3A84">
      <w:pPr>
        <w:spacing w:after="0"/>
      </w:pPr>
      <w:r>
        <w:t>EID_</w:t>
      </w:r>
    </w:p>
    <w:p w:rsidR="00EC3A84" w:rsidRDefault="00EC3A84" w:rsidP="00EC3A84">
      <w:pPr>
        <w:spacing w:after="0"/>
      </w:pPr>
      <w:r>
        <w:t>INR_</w:t>
      </w:r>
    </w:p>
    <w:p w:rsidR="00EC3A84" w:rsidRDefault="00EC3A84" w:rsidP="00EC3A84">
      <w:pPr>
        <w:spacing w:after="0"/>
      </w:pPr>
      <w:r>
        <w:t>EMA_</w:t>
      </w:r>
    </w:p>
    <w:p w:rsidR="00EC3A84" w:rsidRDefault="00EC3A84" w:rsidP="00BC6FA3">
      <w:pPr>
        <w:spacing w:after="0"/>
      </w:pPr>
    </w:p>
    <w:p w:rsidR="00EC3A84" w:rsidRDefault="00EC3A84" w:rsidP="00BC6FA3">
      <w:pPr>
        <w:spacing w:after="0"/>
      </w:pPr>
      <w:r>
        <w:t>All other types of identifiers are not considered as unique and can only be used between parties that formally agreed.</w:t>
      </w:r>
    </w:p>
    <w:p w:rsidR="00EC3A84" w:rsidRDefault="00EC3A84" w:rsidP="00BC6FA3">
      <w:pPr>
        <w:spacing w:after="0"/>
      </w:pPr>
      <w:bookmarkStart w:id="0" w:name="_GoBack"/>
      <w:bookmarkEnd w:id="0"/>
    </w:p>
    <w:sectPr w:rsidR="00EC3A84" w:rsidSect="00D7492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1DAC"/>
    <w:multiLevelType w:val="hybridMultilevel"/>
    <w:tmpl w:val="0D0E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22576"/>
    <w:multiLevelType w:val="hybridMultilevel"/>
    <w:tmpl w:val="BF325D88"/>
    <w:lvl w:ilvl="0" w:tplc="9CCCDF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62"/>
    <w:rsid w:val="00021782"/>
    <w:rsid w:val="001064D4"/>
    <w:rsid w:val="00191B5A"/>
    <w:rsid w:val="001E2EE1"/>
    <w:rsid w:val="002267F1"/>
    <w:rsid w:val="0025337E"/>
    <w:rsid w:val="0028081D"/>
    <w:rsid w:val="00326DFD"/>
    <w:rsid w:val="00361EF2"/>
    <w:rsid w:val="00381FEC"/>
    <w:rsid w:val="0042176E"/>
    <w:rsid w:val="00497BC0"/>
    <w:rsid w:val="004E5DCE"/>
    <w:rsid w:val="006A415E"/>
    <w:rsid w:val="007663AB"/>
    <w:rsid w:val="0082187E"/>
    <w:rsid w:val="0085180C"/>
    <w:rsid w:val="008C38DB"/>
    <w:rsid w:val="008E6387"/>
    <w:rsid w:val="00903062"/>
    <w:rsid w:val="00A332B9"/>
    <w:rsid w:val="00A866E1"/>
    <w:rsid w:val="00AA6EE1"/>
    <w:rsid w:val="00AB5559"/>
    <w:rsid w:val="00B4004C"/>
    <w:rsid w:val="00B4062E"/>
    <w:rsid w:val="00B94153"/>
    <w:rsid w:val="00BA2F99"/>
    <w:rsid w:val="00BC2F54"/>
    <w:rsid w:val="00BC6FA3"/>
    <w:rsid w:val="00C05336"/>
    <w:rsid w:val="00C12445"/>
    <w:rsid w:val="00C44759"/>
    <w:rsid w:val="00D45093"/>
    <w:rsid w:val="00D74921"/>
    <w:rsid w:val="00E47AAA"/>
    <w:rsid w:val="00E75F7D"/>
    <w:rsid w:val="00EC3A84"/>
    <w:rsid w:val="00ED0DEE"/>
    <w:rsid w:val="00F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1501-E084-4E15-8B4B-7505BF1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62"/>
    <w:pPr>
      <w:ind w:left="720"/>
      <w:contextualSpacing/>
    </w:pPr>
  </w:style>
  <w:style w:type="paragraph" w:styleId="Revision">
    <w:name w:val="Revision"/>
    <w:hidden/>
    <w:uiPriority w:val="99"/>
    <w:semiHidden/>
    <w:rsid w:val="00021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Simons</dc:creator>
  <cp:keywords/>
  <dc:description/>
  <cp:lastModifiedBy>Paul Simons</cp:lastModifiedBy>
  <cp:revision>11</cp:revision>
  <dcterms:created xsi:type="dcterms:W3CDTF">2017-12-08T08:41:00Z</dcterms:created>
  <dcterms:modified xsi:type="dcterms:W3CDTF">2019-01-23T16:35:00Z</dcterms:modified>
</cp:coreProperties>
</file>